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</w:p>
    <w:p>
      <w:pPr>
        <w:pStyle w:val="Body Text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 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drawing xmlns:a="http://schemas.openxmlformats.org/drawingml/2006/main">
        <wp:inline distT="0" distB="0" distL="0" distR="0">
          <wp:extent cx="1023420" cy="698922"/>
          <wp:effectExtent l="0" t="0" r="0" b="0"/>
          <wp:docPr id="1073741826" name="officeArt object" descr="Shine a light_ens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hine a light_ensam.png" descr="Shine a light_ensa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20" cy="6989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Sidhuvud och sidfot A"/>
      <w:tabs>
        <w:tab w:val="center" w:pos="4819"/>
        <w:tab w:val="right" w:pos="9612"/>
        <w:tab w:val="clear" w:pos="9020"/>
      </w:tabs>
    </w:pPr>
    <w:r>
      <w:rPr>
        <w:rFonts w:ascii="Myriad Pro" w:hAnsi="Myriad Pro"/>
        <w:sz w:val="18"/>
        <w:szCs w:val="18"/>
        <w:rtl w:val="0"/>
        <w:lang w:val="sv-SE"/>
      </w:rPr>
      <w:t>IWC Xxxxxxxxxxxx</w:t>
    </w:r>
    <w:r>
      <w:tab/>
      <w:tab/>
    </w:r>
  </w:p>
  <w:p>
    <w:pPr>
      <w:pStyle w:val="Sidhuvud och sidfot A"/>
      <w:tabs>
        <w:tab w:val="center" w:pos="4819"/>
        <w:tab w:val="right" w:pos="9612"/>
        <w:tab w:val="clear" w:pos="9020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"http://www.innerwheel.se"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sv-SE"/>
      </w:rPr>
      <w:t>www.innerwheel.se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 A">
    <w:name w:val="Sidhuvud och sidfot A"/>
    <w:next w:val="Sidhuvud och sidfot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Myriad Pro" w:cs="Myriad Pro" w:hAnsi="Myriad Pro" w:eastAsia="Myriad Pro"/>
      <w:outline w:val="0"/>
      <w:color w:val="0433ff"/>
      <w:sz w:val="18"/>
      <w:szCs w:val="18"/>
      <w:u w:val="single" w:color="0433ff"/>
      <w14:textFill>
        <w14:solidFill>
          <w14:srgbClr w14:val="0433FF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